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9EC" w:rsidRDefault="007C59EC" w:rsidP="007C59EC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RUCA code</w:t>
      </w:r>
      <w:r w:rsidR="00634EBB">
        <w:rPr>
          <w:rFonts w:cstheme="minorHAnsi"/>
        </w:rPr>
        <w:t xml:space="preserve"> – Primary: </w:t>
      </w:r>
      <w:r w:rsidR="00634EBB">
        <w:rPr>
          <w:rFonts w:cstheme="minorHAnsi"/>
        </w:rPr>
        <w:tab/>
        <w:t>(choose one)</w:t>
      </w:r>
    </w:p>
    <w:p w:rsidR="00634EBB" w:rsidRDefault="00634EBB" w:rsidP="007C59EC">
      <w:pPr>
        <w:widowControl w:val="0"/>
        <w:spacing w:after="0" w:line="240" w:lineRule="auto"/>
        <w:rPr>
          <w:rFonts w:cstheme="minorHAnsi"/>
        </w:rPr>
      </w:pPr>
    </w:p>
    <w:p w:rsidR="00634EBB" w:rsidRPr="007C59EC" w:rsidRDefault="00634EBB" w:rsidP="00634EB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1    Metropolitan area core: primary flow within an urbanized area (UA)</w:t>
      </w:r>
    </w:p>
    <w:p w:rsidR="00634EBB" w:rsidRDefault="00634EBB" w:rsidP="00634EB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2    Metropolitan area high commuting: primary flow 30% or more to a UA</w:t>
      </w:r>
    </w:p>
    <w:p w:rsidR="00634EBB" w:rsidRDefault="00634EBB" w:rsidP="00634EB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3    Metropolitan area low commuting: primary flow 10% to 30% to a UA</w:t>
      </w:r>
    </w:p>
    <w:p w:rsidR="00634EBB" w:rsidRDefault="00634EBB" w:rsidP="00634EB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4    Micropolitan area core: primary flow within an Urban Cluster of 10,000 to 49,999 (large UC)</w:t>
      </w:r>
    </w:p>
    <w:p w:rsidR="00634EBB" w:rsidRDefault="00634EBB" w:rsidP="00634EB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5    Micropolitan high commuting: primary flow 30% or more to a large UC</w:t>
      </w:r>
    </w:p>
    <w:p w:rsidR="00634EBB" w:rsidRDefault="00634EBB" w:rsidP="00634EB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6    Micropolitan low commuting: primary flow 10% to 30% to a large UC</w:t>
      </w:r>
    </w:p>
    <w:p w:rsidR="00634EBB" w:rsidRDefault="00634EBB" w:rsidP="00634EB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 xml:space="preserve">7    Small town </w:t>
      </w:r>
      <w:proofErr w:type="gramStart"/>
      <w:r w:rsidRPr="007C59EC">
        <w:rPr>
          <w:rFonts w:cstheme="minorHAnsi"/>
        </w:rPr>
        <w:t>core</w:t>
      </w:r>
      <w:proofErr w:type="gramEnd"/>
      <w:r w:rsidRPr="007C59EC">
        <w:rPr>
          <w:rFonts w:cstheme="minorHAnsi"/>
        </w:rPr>
        <w:t>: primary flow within an Urban Cluster of 2,500 to 9,999 (small UC)</w:t>
      </w:r>
    </w:p>
    <w:p w:rsidR="00634EBB" w:rsidRDefault="00634EBB" w:rsidP="00634EB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8    Small town high commuting: primary flow 30% or more to a small UC</w:t>
      </w:r>
    </w:p>
    <w:p w:rsidR="00634EBB" w:rsidRDefault="00634EBB" w:rsidP="00634EB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9    Small town low commuting: primary flow 10% to 30% to a small UC</w:t>
      </w:r>
    </w:p>
    <w:p w:rsidR="00634EBB" w:rsidRDefault="00634EBB" w:rsidP="00634EB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 </w:t>
      </w:r>
      <w:proofErr w:type="gramStart"/>
      <w:r w:rsidRPr="007C59EC">
        <w:rPr>
          <w:rFonts w:cstheme="minorHAnsi"/>
        </w:rPr>
        <w:t>10  Rural</w:t>
      </w:r>
      <w:proofErr w:type="gramEnd"/>
      <w:r w:rsidRPr="007C59EC">
        <w:rPr>
          <w:rFonts w:cstheme="minorHAnsi"/>
        </w:rPr>
        <w:t xml:space="preserve"> areas: primary flow to a tract outside a UA or UC</w:t>
      </w:r>
    </w:p>
    <w:p w:rsidR="00634EBB" w:rsidRDefault="00634EBB" w:rsidP="00634EB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 </w:t>
      </w:r>
      <w:proofErr w:type="gramStart"/>
      <w:r w:rsidRPr="007C59EC">
        <w:rPr>
          <w:rFonts w:cstheme="minorHAnsi"/>
        </w:rPr>
        <w:t>99  Not</w:t>
      </w:r>
      <w:proofErr w:type="gramEnd"/>
      <w:r w:rsidRPr="007C59EC">
        <w:rPr>
          <w:rFonts w:cstheme="minorHAnsi"/>
        </w:rPr>
        <w:t xml:space="preserve"> coded: Census tract has zero population and no rural-urban identifier information</w:t>
      </w:r>
    </w:p>
    <w:p w:rsidR="00634EBB" w:rsidRDefault="00634EBB" w:rsidP="007C59EC">
      <w:pPr>
        <w:widowControl w:val="0"/>
        <w:spacing w:after="0" w:line="240" w:lineRule="auto"/>
        <w:rPr>
          <w:rFonts w:cstheme="minorHAnsi"/>
        </w:rPr>
      </w:pPr>
    </w:p>
    <w:p w:rsidR="00634EBB" w:rsidRDefault="00634EBB">
      <w:pPr>
        <w:rPr>
          <w:rFonts w:cstheme="minorHAnsi"/>
        </w:rPr>
      </w:pPr>
      <w:r>
        <w:rPr>
          <w:rFonts w:cstheme="minorHAnsi"/>
        </w:rPr>
        <w:br w:type="page"/>
      </w:r>
    </w:p>
    <w:p w:rsidR="00634EBB" w:rsidRDefault="00634EBB" w:rsidP="007C59EC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RUCA code – Secondary: choose one  (optional)</w:t>
      </w:r>
    </w:p>
    <w:p w:rsidR="00634EBB" w:rsidRDefault="00634EBB" w:rsidP="007C59EC">
      <w:pPr>
        <w:widowControl w:val="0"/>
        <w:spacing w:after="0" w:line="240" w:lineRule="auto"/>
        <w:rPr>
          <w:rFonts w:cstheme="minorHAnsi"/>
        </w:rPr>
      </w:pPr>
    </w:p>
    <w:p w:rsidR="007C59EC" w:rsidRPr="007C59EC" w:rsidRDefault="007C59EC" w:rsidP="007C59EC">
      <w:pPr>
        <w:widowControl w:val="0"/>
        <w:spacing w:after="0" w:line="240" w:lineRule="auto"/>
        <w:rPr>
          <w:rFonts w:cstheme="minorHAnsi"/>
        </w:rPr>
      </w:pPr>
      <w:r w:rsidRPr="007C59EC">
        <w:rPr>
          <w:rFonts w:cstheme="minorHAnsi"/>
        </w:rPr>
        <w:t>1    Metropolitan area core: primary flow within an urbanized area (UA)</w:t>
      </w:r>
    </w:p>
    <w:p w:rsidR="007C59EC" w:rsidRP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1</w:t>
      </w:r>
      <w:r w:rsidRPr="007C59EC">
        <w:rPr>
          <w:rFonts w:cstheme="minorHAnsi"/>
        </w:rPr>
        <w:tab/>
        <w:t>No additional code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1.1</w:t>
      </w:r>
      <w:r w:rsidRPr="007C59EC">
        <w:rPr>
          <w:rFonts w:cstheme="minorHAnsi"/>
        </w:rPr>
        <w:tab/>
        <w:t>Secondary flow 30% to 50% to a larger UA</w:t>
      </w:r>
    </w:p>
    <w:p w:rsidR="007C59EC" w:rsidRDefault="007C59EC" w:rsidP="007C59EC">
      <w:pPr>
        <w:widowControl w:val="0"/>
        <w:spacing w:after="0" w:line="240" w:lineRule="auto"/>
        <w:rPr>
          <w:rFonts w:cstheme="minorHAnsi"/>
        </w:rPr>
      </w:pPr>
      <w:r w:rsidRPr="007C59EC">
        <w:rPr>
          <w:rFonts w:cstheme="minorHAnsi"/>
        </w:rPr>
        <w:t>2    Metropolitan area high commuting: primary flow 30% or more to a UA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2</w:t>
      </w:r>
      <w:r w:rsidRPr="007C59EC">
        <w:rPr>
          <w:rFonts w:cstheme="minorHAnsi"/>
        </w:rPr>
        <w:tab/>
        <w:t>No additional code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2.1</w:t>
      </w:r>
      <w:r w:rsidRPr="007C59EC">
        <w:rPr>
          <w:rFonts w:cstheme="minorHAnsi"/>
        </w:rPr>
        <w:tab/>
        <w:t>Secondary flow 30% to 50% to a larger UA</w:t>
      </w:r>
    </w:p>
    <w:p w:rsidR="007C59EC" w:rsidRDefault="007C59EC" w:rsidP="007C59EC">
      <w:pPr>
        <w:widowControl w:val="0"/>
        <w:spacing w:after="0" w:line="240" w:lineRule="auto"/>
        <w:rPr>
          <w:rFonts w:cstheme="minorHAnsi"/>
        </w:rPr>
      </w:pPr>
      <w:r w:rsidRPr="007C59EC">
        <w:rPr>
          <w:rFonts w:cstheme="minorHAnsi"/>
        </w:rPr>
        <w:t>3    Metropolitan area low commuting: primary flow 10% to 30% to a UA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3</w:t>
      </w:r>
      <w:r w:rsidRPr="007C59EC">
        <w:rPr>
          <w:rFonts w:cstheme="minorHAnsi"/>
        </w:rPr>
        <w:tab/>
        <w:t>No additional code</w:t>
      </w:r>
    </w:p>
    <w:p w:rsidR="007C59EC" w:rsidRDefault="007C59EC" w:rsidP="007C59EC">
      <w:pPr>
        <w:widowControl w:val="0"/>
        <w:spacing w:after="0" w:line="240" w:lineRule="auto"/>
        <w:rPr>
          <w:rFonts w:cstheme="minorHAnsi"/>
        </w:rPr>
      </w:pPr>
      <w:r w:rsidRPr="007C59EC">
        <w:rPr>
          <w:rFonts w:cstheme="minorHAnsi"/>
        </w:rPr>
        <w:t>4    Micropolitan area core: primary flow within an Urban Cluster of 10,000 to 49,999 (large UC)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4</w:t>
      </w:r>
      <w:r w:rsidRPr="007C59EC">
        <w:rPr>
          <w:rFonts w:cstheme="minorHAnsi"/>
        </w:rPr>
        <w:tab/>
        <w:t>No additional code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4.1</w:t>
      </w:r>
      <w:r w:rsidRPr="007C59EC">
        <w:rPr>
          <w:rFonts w:cstheme="minorHAnsi"/>
        </w:rPr>
        <w:tab/>
        <w:t>Secondary flow 30% to 50% to a UA</w:t>
      </w:r>
    </w:p>
    <w:p w:rsidR="007C59EC" w:rsidRDefault="007C59EC" w:rsidP="007C59EC">
      <w:pPr>
        <w:widowControl w:val="0"/>
        <w:spacing w:after="0" w:line="240" w:lineRule="auto"/>
        <w:rPr>
          <w:rFonts w:cstheme="minorHAnsi"/>
        </w:rPr>
      </w:pPr>
      <w:r w:rsidRPr="007C59EC">
        <w:rPr>
          <w:rFonts w:cstheme="minorHAnsi"/>
        </w:rPr>
        <w:t>5    Micropolitan high commuting: primary flow 30% or more to a large UC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5</w:t>
      </w:r>
      <w:r w:rsidRPr="007C59EC">
        <w:rPr>
          <w:rFonts w:cstheme="minorHAnsi"/>
        </w:rPr>
        <w:tab/>
        <w:t>No additional code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5.1</w:t>
      </w:r>
      <w:r w:rsidRPr="007C59EC">
        <w:rPr>
          <w:rFonts w:cstheme="minorHAnsi"/>
        </w:rPr>
        <w:tab/>
        <w:t>Secondary flow 30% to 50% to a UA</w:t>
      </w:r>
    </w:p>
    <w:p w:rsidR="007C59EC" w:rsidRDefault="007C59EC" w:rsidP="007C59EC">
      <w:pPr>
        <w:widowControl w:val="0"/>
        <w:spacing w:after="0" w:line="240" w:lineRule="auto"/>
        <w:rPr>
          <w:rFonts w:cstheme="minorHAnsi"/>
        </w:rPr>
      </w:pPr>
      <w:r w:rsidRPr="007C59EC">
        <w:rPr>
          <w:rFonts w:cstheme="minorHAnsi"/>
        </w:rPr>
        <w:t>6    Micropolitan low commuting: primary flow 10% to 30% to a large UC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6</w:t>
      </w:r>
      <w:r w:rsidRPr="007C59EC">
        <w:rPr>
          <w:rFonts w:cstheme="minorHAnsi"/>
        </w:rPr>
        <w:tab/>
        <w:t>No additional code</w:t>
      </w:r>
    </w:p>
    <w:p w:rsidR="007C59EC" w:rsidRDefault="007C59EC" w:rsidP="007C59EC">
      <w:pPr>
        <w:widowControl w:val="0"/>
        <w:spacing w:after="0" w:line="240" w:lineRule="auto"/>
        <w:rPr>
          <w:rFonts w:cstheme="minorHAnsi"/>
        </w:rPr>
      </w:pPr>
      <w:r w:rsidRPr="007C59EC">
        <w:rPr>
          <w:rFonts w:cstheme="minorHAnsi"/>
        </w:rPr>
        <w:t>7    Small town core: primary flow within an Urban Cluster of 2,500 to 9,999 (small UC)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7</w:t>
      </w:r>
      <w:r w:rsidRPr="007C59EC">
        <w:rPr>
          <w:rFonts w:cstheme="minorHAnsi"/>
        </w:rPr>
        <w:tab/>
        <w:t>No additional code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7.1</w:t>
      </w:r>
      <w:r w:rsidRPr="007C59EC">
        <w:rPr>
          <w:rFonts w:cstheme="minorHAnsi"/>
        </w:rPr>
        <w:tab/>
        <w:t>Secondary flow 30% to 50% to a UA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7.2</w:t>
      </w:r>
      <w:r w:rsidRPr="007C59EC">
        <w:rPr>
          <w:rFonts w:cstheme="minorHAnsi"/>
        </w:rPr>
        <w:tab/>
        <w:t>Secondary flow 30% to 50% to a large UC</w:t>
      </w:r>
    </w:p>
    <w:p w:rsidR="007C59EC" w:rsidRDefault="007C59EC" w:rsidP="007C59EC">
      <w:pPr>
        <w:widowControl w:val="0"/>
        <w:spacing w:after="0" w:line="240" w:lineRule="auto"/>
        <w:rPr>
          <w:rFonts w:cstheme="minorHAnsi"/>
        </w:rPr>
      </w:pPr>
      <w:r w:rsidRPr="007C59EC">
        <w:rPr>
          <w:rFonts w:cstheme="minorHAnsi"/>
        </w:rPr>
        <w:t>8    Small town high commuting: primary flow 30% or more to a small UC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8</w:t>
      </w:r>
      <w:r w:rsidRPr="007C59EC">
        <w:rPr>
          <w:rFonts w:cstheme="minorHAnsi"/>
        </w:rPr>
        <w:tab/>
        <w:t>No additional code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8.1</w:t>
      </w:r>
      <w:r w:rsidRPr="007C59EC">
        <w:rPr>
          <w:rFonts w:cstheme="minorHAnsi"/>
        </w:rPr>
        <w:tab/>
        <w:t>Secondary flow 30% to 50% to a UA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8.2</w:t>
      </w:r>
      <w:r w:rsidRPr="007C59EC">
        <w:rPr>
          <w:rFonts w:cstheme="minorHAnsi"/>
        </w:rPr>
        <w:tab/>
        <w:t>Secondary flow 30% to 50% to a large UC</w:t>
      </w:r>
    </w:p>
    <w:p w:rsidR="007C59EC" w:rsidRDefault="007C59EC" w:rsidP="007C59EC">
      <w:pPr>
        <w:widowControl w:val="0"/>
        <w:spacing w:after="0" w:line="240" w:lineRule="auto"/>
        <w:rPr>
          <w:rFonts w:cstheme="minorHAnsi"/>
        </w:rPr>
      </w:pPr>
      <w:r w:rsidRPr="007C59EC">
        <w:rPr>
          <w:rFonts w:cstheme="minorHAnsi"/>
        </w:rPr>
        <w:t>9    Small town low commuting: primary flow 10% to 30% to a small UC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9</w:t>
      </w:r>
      <w:r w:rsidRPr="007C59EC">
        <w:rPr>
          <w:rFonts w:cstheme="minorHAnsi"/>
        </w:rPr>
        <w:tab/>
        <w:t>No additional code</w:t>
      </w:r>
    </w:p>
    <w:p w:rsidR="007C59EC" w:rsidRDefault="007C59EC" w:rsidP="007C59EC">
      <w:pPr>
        <w:widowControl w:val="0"/>
        <w:spacing w:after="0" w:line="240" w:lineRule="auto"/>
        <w:rPr>
          <w:rFonts w:cstheme="minorHAnsi"/>
        </w:rPr>
      </w:pPr>
      <w:r w:rsidRPr="007C59EC">
        <w:rPr>
          <w:rFonts w:cstheme="minorHAnsi"/>
        </w:rPr>
        <w:t>10  Rural areas: primary flow to a tract outside a UA or UC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10</w:t>
      </w:r>
      <w:r w:rsidRPr="007C59EC">
        <w:rPr>
          <w:rFonts w:cstheme="minorHAnsi"/>
        </w:rPr>
        <w:tab/>
        <w:t>No additional code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10.1</w:t>
      </w:r>
      <w:r w:rsidRPr="007C59EC">
        <w:rPr>
          <w:rFonts w:cstheme="minorHAnsi"/>
        </w:rPr>
        <w:tab/>
        <w:t>Secondary flow 30% to 50% to a UA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10.2</w:t>
      </w:r>
      <w:r w:rsidRPr="007C59EC">
        <w:rPr>
          <w:rFonts w:cstheme="minorHAnsi"/>
        </w:rPr>
        <w:tab/>
        <w:t>Secondary flow 30% to 50% to a large UC</w:t>
      </w:r>
    </w:p>
    <w:p w:rsidR="007C59EC" w:rsidRDefault="007C59EC" w:rsidP="007C59EC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 </w:t>
      </w:r>
      <w:r w:rsidRPr="007C59EC">
        <w:rPr>
          <w:rFonts w:cstheme="minorHAnsi"/>
        </w:rPr>
        <w:t>10.3</w:t>
      </w:r>
      <w:r w:rsidRPr="007C59EC">
        <w:rPr>
          <w:rFonts w:cstheme="minorHAnsi"/>
        </w:rPr>
        <w:tab/>
        <w:t>Secondary flow 30% to 50% to a small UC</w:t>
      </w:r>
    </w:p>
    <w:p w:rsidR="007C59EC" w:rsidRDefault="007C59EC" w:rsidP="007C59EC">
      <w:pPr>
        <w:widowControl w:val="0"/>
        <w:spacing w:after="0" w:line="240" w:lineRule="auto"/>
        <w:rPr>
          <w:rFonts w:cstheme="minorHAnsi"/>
        </w:rPr>
      </w:pPr>
      <w:r w:rsidRPr="007C59EC">
        <w:rPr>
          <w:rFonts w:cstheme="minorHAnsi"/>
        </w:rPr>
        <w:t>99  Not coded: Census tract has zero population and no rural-urban identifier information</w:t>
      </w:r>
    </w:p>
    <w:p w:rsidR="009221EA" w:rsidRDefault="009221EA" w:rsidP="00E249F9">
      <w:pPr>
        <w:widowControl w:val="0"/>
        <w:spacing w:after="0" w:line="240" w:lineRule="auto"/>
        <w:rPr>
          <w:rFonts w:cstheme="minorHAnsi"/>
        </w:rPr>
      </w:pPr>
    </w:p>
    <w:p w:rsidR="007C59EC" w:rsidRDefault="007C59EC">
      <w:pPr>
        <w:rPr>
          <w:rFonts w:cstheme="minorHAnsi"/>
        </w:rPr>
      </w:pPr>
      <w:r>
        <w:rPr>
          <w:rFonts w:cstheme="minorHAnsi"/>
        </w:rPr>
        <w:br w:type="page"/>
      </w:r>
    </w:p>
    <w:p w:rsidR="00E249F9" w:rsidRDefault="00775020" w:rsidP="009221EA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Notes: </w:t>
      </w:r>
    </w:p>
    <w:p w:rsidR="007C59EC" w:rsidRDefault="009221EA" w:rsidP="009221EA">
      <w:pPr>
        <w:widowControl w:val="0"/>
        <w:spacing w:after="0" w:line="240" w:lineRule="auto"/>
        <w:rPr>
          <w:rFonts w:cstheme="minorHAnsi"/>
        </w:rPr>
      </w:pPr>
      <w:r w:rsidRPr="009221EA">
        <w:rPr>
          <w:rFonts w:cstheme="minorHAnsi"/>
        </w:rPr>
        <w:t xml:space="preserve">The rural-urban commuting area (RUCA) codes classify U.S. </w:t>
      </w:r>
      <w:r>
        <w:rPr>
          <w:rFonts w:cstheme="minorHAnsi"/>
        </w:rPr>
        <w:t>locations</w:t>
      </w:r>
      <w:r w:rsidRPr="009221EA">
        <w:rPr>
          <w:rFonts w:cstheme="minorHAnsi"/>
        </w:rPr>
        <w:t xml:space="preserve"> </w:t>
      </w:r>
      <w:r>
        <w:rPr>
          <w:rFonts w:cstheme="minorHAnsi"/>
        </w:rPr>
        <w:t>to reflect</w:t>
      </w:r>
      <w:r w:rsidRPr="009221EA">
        <w:rPr>
          <w:rFonts w:cstheme="minorHAnsi"/>
        </w:rPr>
        <w:t xml:space="preserve"> population density, urbanization, and daily commuting.</w:t>
      </w:r>
      <w:r>
        <w:rPr>
          <w:rFonts w:cstheme="minorHAnsi"/>
        </w:rPr>
        <w:t xml:space="preserve"> </w:t>
      </w:r>
      <w:r w:rsidRPr="009221EA">
        <w:rPr>
          <w:rFonts w:cstheme="minorHAnsi"/>
        </w:rPr>
        <w:t xml:space="preserve">The classification contains two levels. Whole numbers (1-10) delineate metropolitan, micropolitan, small town, and rural commuting areas based on the size and direction of the primary (largest) commuting flows. These 10 codes </w:t>
      </w:r>
      <w:r>
        <w:rPr>
          <w:rFonts w:cstheme="minorHAnsi"/>
        </w:rPr>
        <w:t>can be</w:t>
      </w:r>
      <w:r w:rsidRPr="009221EA">
        <w:rPr>
          <w:rFonts w:cstheme="minorHAnsi"/>
        </w:rPr>
        <w:t xml:space="preserve"> </w:t>
      </w:r>
      <w:r w:rsidR="007C59EC">
        <w:rPr>
          <w:rFonts w:cstheme="minorHAnsi"/>
        </w:rPr>
        <w:t xml:space="preserve">optionally </w:t>
      </w:r>
      <w:r w:rsidRPr="009221EA">
        <w:rPr>
          <w:rFonts w:cstheme="minorHAnsi"/>
        </w:rPr>
        <w:t>further subdivided based on secondary commuting flows</w:t>
      </w:r>
      <w:r>
        <w:rPr>
          <w:rFonts w:cstheme="minorHAnsi"/>
        </w:rPr>
        <w:t>.</w:t>
      </w:r>
      <w:r w:rsidR="007C59EC">
        <w:rPr>
          <w:rFonts w:cstheme="minorHAnsi"/>
        </w:rPr>
        <w:t xml:space="preserve"> Tables to determine RUCA codes from address or zip code are available on the USDA website.</w:t>
      </w:r>
    </w:p>
    <w:p w:rsidR="009221EA" w:rsidRDefault="009221EA" w:rsidP="009221EA">
      <w:pPr>
        <w:widowControl w:val="0"/>
        <w:spacing w:after="0" w:line="240" w:lineRule="auto"/>
        <w:rPr>
          <w:rFonts w:cstheme="minorHAnsi"/>
        </w:rPr>
      </w:pPr>
    </w:p>
    <w:p w:rsidR="00775020" w:rsidRDefault="00775020" w:rsidP="00E249F9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Reference:</w:t>
      </w:r>
    </w:p>
    <w:p w:rsidR="00775020" w:rsidRDefault="009221EA" w:rsidP="00E249F9">
      <w:pPr>
        <w:widowControl w:val="0"/>
        <w:spacing w:after="0" w:line="240" w:lineRule="auto"/>
        <w:rPr>
          <w:rFonts w:cstheme="minorHAnsi"/>
        </w:rPr>
      </w:pPr>
      <w:r w:rsidRPr="009221EA">
        <w:rPr>
          <w:rFonts w:cstheme="minorHAnsi"/>
        </w:rPr>
        <w:t xml:space="preserve">USDA Economic Research Service (2022). Rural-Urban Commuting Area Codes. Economic Research Service, Department of Agriculture. </w:t>
      </w:r>
      <w:hyperlink r:id="rId7" w:history="1">
        <w:r w:rsidR="003724F1" w:rsidRPr="00D23E71">
          <w:rPr>
            <w:rStyle w:val="Hyperlink"/>
            <w:rFonts w:cstheme="minorHAnsi"/>
          </w:rPr>
          <w:t>https://data.nal.usda.gov/dataset/rural-urban-commuting-area-codes. Accessed 2022-05-20</w:t>
        </w:r>
      </w:hyperlink>
      <w:r w:rsidRPr="009221EA">
        <w:rPr>
          <w:rFonts w:cstheme="minorHAnsi"/>
        </w:rPr>
        <w:t>.</w:t>
      </w:r>
    </w:p>
    <w:p w:rsidR="003724F1" w:rsidRDefault="003724F1" w:rsidP="00E249F9">
      <w:pPr>
        <w:widowControl w:val="0"/>
        <w:spacing w:after="0" w:line="240" w:lineRule="auto"/>
        <w:rPr>
          <w:rFonts w:cstheme="minorHAnsi"/>
        </w:rPr>
      </w:pPr>
    </w:p>
    <w:p w:rsidR="003724F1" w:rsidRDefault="003724F1" w:rsidP="00F0307E">
      <w:pPr>
        <w:rPr>
          <w:rFonts w:cstheme="minorHAnsi"/>
        </w:rPr>
      </w:pPr>
      <w:bookmarkStart w:id="0" w:name="_GoBack"/>
      <w:bookmarkEnd w:id="0"/>
    </w:p>
    <w:sectPr w:rsidR="003724F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3AB" w:rsidRDefault="00F053AB" w:rsidP="00D627AC">
      <w:pPr>
        <w:spacing w:after="0" w:line="240" w:lineRule="auto"/>
      </w:pPr>
      <w:r>
        <w:separator/>
      </w:r>
    </w:p>
  </w:endnote>
  <w:endnote w:type="continuationSeparator" w:id="0">
    <w:p w:rsidR="00F053AB" w:rsidRDefault="00F053AB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D32B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D32B6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3AB" w:rsidRDefault="00F053AB" w:rsidP="00D627AC">
      <w:pPr>
        <w:spacing w:after="0" w:line="240" w:lineRule="auto"/>
      </w:pPr>
      <w:r>
        <w:separator/>
      </w:r>
    </w:p>
  </w:footnote>
  <w:footnote w:type="continuationSeparator" w:id="0">
    <w:p w:rsidR="00F053AB" w:rsidRDefault="00F053AB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7AC" w:rsidRDefault="009221EA" w:rsidP="00D627AC">
    <w:pPr>
      <w:pStyle w:val="Heading1"/>
    </w:pPr>
    <w:r>
      <w:t>Rural-Urban Commuting Area (RUCA) Codes</w:t>
    </w:r>
  </w:p>
  <w:p w:rsidR="009221EA" w:rsidRPr="009221EA" w:rsidRDefault="009221EA" w:rsidP="009221EA">
    <w:pPr>
      <w:jc w:val="center"/>
    </w:pPr>
    <w:r>
      <w:t>2010</w:t>
    </w:r>
  </w:p>
  <w:p w:rsidR="00D627AC" w:rsidRPr="00666DFA" w:rsidRDefault="00D627AC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194DE4"/>
    <w:rsid w:val="001F3D7E"/>
    <w:rsid w:val="002515C3"/>
    <w:rsid w:val="00316EB5"/>
    <w:rsid w:val="00345FC3"/>
    <w:rsid w:val="003724F1"/>
    <w:rsid w:val="00376420"/>
    <w:rsid w:val="003A549D"/>
    <w:rsid w:val="00407035"/>
    <w:rsid w:val="004158D8"/>
    <w:rsid w:val="00460C6C"/>
    <w:rsid w:val="004940A8"/>
    <w:rsid w:val="004A5714"/>
    <w:rsid w:val="004D32B6"/>
    <w:rsid w:val="00634EBB"/>
    <w:rsid w:val="006E1824"/>
    <w:rsid w:val="00737228"/>
    <w:rsid w:val="00756F55"/>
    <w:rsid w:val="00771921"/>
    <w:rsid w:val="00775020"/>
    <w:rsid w:val="007C59EC"/>
    <w:rsid w:val="007D1B4D"/>
    <w:rsid w:val="00884AE9"/>
    <w:rsid w:val="008B4BA4"/>
    <w:rsid w:val="009221EA"/>
    <w:rsid w:val="009A0FCF"/>
    <w:rsid w:val="00A80C33"/>
    <w:rsid w:val="00BC2FE8"/>
    <w:rsid w:val="00BF30D7"/>
    <w:rsid w:val="00C01D31"/>
    <w:rsid w:val="00C23690"/>
    <w:rsid w:val="00C62123"/>
    <w:rsid w:val="00CE06D5"/>
    <w:rsid w:val="00CE3E31"/>
    <w:rsid w:val="00D627AC"/>
    <w:rsid w:val="00DC4C50"/>
    <w:rsid w:val="00E249F9"/>
    <w:rsid w:val="00E3377D"/>
    <w:rsid w:val="00E8163C"/>
    <w:rsid w:val="00EE3D00"/>
    <w:rsid w:val="00F0307E"/>
    <w:rsid w:val="00F053AB"/>
    <w:rsid w:val="00FC08EF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F687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ta.nal.usda.gov/dataset/rural-urban-commuting-area-codes.%20Accessed%202022-05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kathy.sward@nurs.utah.edu</dc:creator>
  <cp:keywords/>
  <dc:description/>
  <cp:lastModifiedBy>Kathy Sward</cp:lastModifiedBy>
  <cp:revision>7</cp:revision>
  <dcterms:created xsi:type="dcterms:W3CDTF">2022-05-20T13:37:00Z</dcterms:created>
  <dcterms:modified xsi:type="dcterms:W3CDTF">2022-05-20T14:07:00Z</dcterms:modified>
</cp:coreProperties>
</file>